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年危险废物污染环境防治信息公示</w:t>
      </w:r>
    </w:p>
    <w:p>
      <w:pPr>
        <w:pStyle w:val="2"/>
        <w:keepNext w:val="0"/>
        <w:keepLines w:val="0"/>
        <w:widowControl/>
        <w:suppressLineNumbers w:val="0"/>
        <w:ind w:left="0" w:firstLine="480" w:firstLineChars="200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依据《中华人民共和国固体废物污染环境防治法》第二十九条规定：“产生、收集、贮存、运输、利用、处置固体废物的单位，应当依法及时公开固体废物污染环境防治信息，主动接受社会监督。”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　　现将已提交202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年危险废物污染环境防治信息的企业名单及产废信息公开如下，接受公众监督。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企业名称：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黄石快点环保科技有限公司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法人代表：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韩振兴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环保负责人：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李艳婷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1.危险废物产生环节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270" w:firstLineChars="10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市场网点收集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3268.61吨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2.危险废物类别：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24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HW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3.危险废物特性：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24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有毒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有腐蚀性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4.危险废物去向：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971"/>
        <w:gridCol w:w="2175"/>
        <w:gridCol w:w="148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Tahoma" w:hAnsi="Tahoma" w:eastAsia="Tahoma" w:cs="Tahoma"/>
                <w:caps w:val="0"/>
                <w:color w:val="auto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1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ahoma" w:hAnsi="Tahoma" w:eastAsia="Tahoma" w:cs="Tahoma"/>
                <w:caps w:val="0"/>
                <w:color w:val="auto"/>
                <w:spacing w:val="0"/>
                <w:sz w:val="27"/>
                <w:szCs w:val="27"/>
              </w:rPr>
              <w:t>危险废物代码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ahoma" w:hAnsi="Tahoma" w:eastAsia="Tahoma" w:cs="Tahoma"/>
                <w:caps w:val="0"/>
                <w:color w:val="auto"/>
                <w:spacing w:val="0"/>
                <w:sz w:val="27"/>
                <w:szCs w:val="27"/>
              </w:rPr>
              <w:t>危险废物名称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  <w:t>处置单位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ahoma" w:hAnsi="Tahoma" w:eastAsia="Tahoma" w:cs="Tahoma"/>
                <w:caps w:val="0"/>
                <w:color w:val="auto"/>
                <w:spacing w:val="0"/>
                <w:sz w:val="27"/>
                <w:szCs w:val="27"/>
              </w:rPr>
              <w:t>转移数量（吨）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 w:eastAsia="宋体" w:asciiTheme="minorHAnsi" w:hAnsiTheme="minorHAnsi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aps w:val="0"/>
                <w:color w:val="auto"/>
                <w:spacing w:val="0"/>
                <w:sz w:val="27"/>
                <w:szCs w:val="27"/>
              </w:rPr>
              <w:t>900-0</w:t>
            </w: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52-31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  <w:t>废铅蓄电池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湖北金洋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206.6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default" w:ascii="Tahoma" w:hAnsi="Tahoma" w:eastAsia="Tahoma" w:cs="Tahoma"/>
                <w:caps w:val="0"/>
                <w:color w:val="auto"/>
                <w:spacing w:val="0"/>
                <w:sz w:val="27"/>
                <w:szCs w:val="27"/>
              </w:rPr>
              <w:t>900-0</w:t>
            </w: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52-31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  <w:t>废铅蓄电池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  <w:t>湖北鑫资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994.02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3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default" w:ascii="Tahoma" w:hAnsi="Tahoma" w:eastAsia="Tahoma" w:cs="Tahoma"/>
                <w:caps w:val="0"/>
                <w:color w:val="auto"/>
                <w:spacing w:val="0"/>
                <w:sz w:val="27"/>
                <w:szCs w:val="27"/>
              </w:rPr>
              <w:t>900-0</w:t>
            </w: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52-31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  <w:t>废铅蓄电池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  <w:t>安徽华铂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2067.99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  <w:t>合计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>3268.61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环境验收报告：</w:t>
      </w:r>
    </w:p>
    <w:p>
      <w:pPr>
        <w:autoSpaceDE w:val="0"/>
        <w:autoSpaceDN w:val="0"/>
        <w:spacing w:before="0" w:line="340" w:lineRule="atLeast"/>
        <w:ind w:left="40" w:right="0" w:firstLine="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b w:val="0"/>
          <w:i w:val="0"/>
          <w:color w:val="000000"/>
          <w:sz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</w:rPr>
        <w:t>地下水检测结果</w:t>
      </w:r>
    </w:p>
    <w:p>
      <w:pPr>
        <w:spacing w:line="160" w:lineRule="exact"/>
        <w:textAlignment w:val="bottom"/>
        <w:rPr>
          <w:rFonts w:hint="eastAsia" w:asciiTheme="minorEastAsia" w:hAnsiTheme="minorEastAsia" w:eastAsiaTheme="minorEastAsia" w:cstheme="minorEastAsia"/>
        </w:rPr>
      </w:pPr>
    </w:p>
    <w:tbl>
      <w:tblPr>
        <w:tblStyle w:val="3"/>
        <w:tblW w:w="8978" w:type="dxa"/>
        <w:tblInd w:w="2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6"/>
        <w:gridCol w:w="1880"/>
        <w:gridCol w:w="3010"/>
        <w:gridCol w:w="298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64" w:hRule="atLeast"/>
        </w:trPr>
        <w:tc>
          <w:tcPr>
            <w:tcW w:w="1106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采样日期</w:t>
            </w:r>
          </w:p>
        </w:tc>
        <w:tc>
          <w:tcPr>
            <w:tcW w:w="188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监测点位</w:t>
            </w: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检测项目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检测结果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46" w:hRule="atLeast"/>
        </w:trPr>
        <w:tc>
          <w:tcPr>
            <w:tcW w:w="1106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2022.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21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地下水监测井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pH(无量纲)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6.7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(1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.2℃)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5" w:hRule="atLeast"/>
        </w:trPr>
        <w:tc>
          <w:tcPr>
            <w:tcW w:w="110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高锰酸盐指数(mg/L)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1.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5" w:hRule="atLeast"/>
        </w:trPr>
        <w:tc>
          <w:tcPr>
            <w:tcW w:w="110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硫酸盐(mg/L)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74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.0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46" w:hRule="atLeast"/>
        </w:trPr>
        <w:tc>
          <w:tcPr>
            <w:tcW w:w="110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铅(mg/L)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ND(0.0025)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5" w:hRule="atLeast"/>
        </w:trPr>
        <w:tc>
          <w:tcPr>
            <w:tcW w:w="1106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2022.0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22</w:t>
            </w:r>
          </w:p>
        </w:tc>
        <w:tc>
          <w:tcPr>
            <w:tcW w:w="188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pH(无量纲)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6.7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(1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℃)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64" w:hRule="atLeast"/>
        </w:trPr>
        <w:tc>
          <w:tcPr>
            <w:tcW w:w="110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高锰酸盐指数(mg/L)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1.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64" w:hRule="atLeast"/>
        </w:trPr>
        <w:tc>
          <w:tcPr>
            <w:tcW w:w="110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硫酸盐(mg/L)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lang w:val="en-US" w:eastAsia="zh-CN"/>
              </w:rPr>
              <w:t>80.7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46" w:hRule="atLeast"/>
        </w:trPr>
        <w:tc>
          <w:tcPr>
            <w:tcW w:w="110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0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铅(mg/L)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ND(0.0025)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8978" w:type="dxa"/>
            <w:gridSpan w:val="4"/>
          </w:tcPr>
          <w:p>
            <w:pPr>
              <w:autoSpaceDE w:val="0"/>
              <w:autoSpaceDN w:val="0"/>
              <w:spacing w:before="0" w:line="340" w:lineRule="atLeast"/>
              <w:ind w:firstLine="12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注:1、“ND”表示低于方法检出限或仪器检出限;</w:t>
            </w:r>
          </w:p>
          <w:p>
            <w:pPr>
              <w:autoSpaceDE w:val="0"/>
              <w:autoSpaceDN w:val="0"/>
              <w:spacing w:before="20" w:line="320" w:lineRule="atLeast"/>
              <w:ind w:firstLine="12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</w:rPr>
              <w:t>2、地下水pH检测结果中括号内为样品测定时的温度。</w:t>
            </w:r>
          </w:p>
        </w:tc>
      </w:tr>
    </w:tbl>
    <w:p/>
    <w:p>
      <w:pPr>
        <w:numPr>
          <w:ilvl w:val="0"/>
          <w:numId w:val="2"/>
        </w:numPr>
        <w:autoSpaceDE w:val="0"/>
        <w:autoSpaceDN w:val="0"/>
        <w:spacing w:before="0" w:line="400" w:lineRule="atLeast"/>
        <w:ind w:left="6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6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6"/>
        </w:rPr>
        <w:t>土壤检测结果</w:t>
      </w:r>
    </w:p>
    <w:p>
      <w:pPr>
        <w:spacing w:line="100" w:lineRule="exact"/>
        <w:textAlignment w:val="bottom"/>
        <w:rPr>
          <w:rFonts w:hint="eastAsia" w:ascii="宋体" w:hAnsi="宋体" w:eastAsia="宋体" w:cs="宋体"/>
        </w:rPr>
      </w:pPr>
    </w:p>
    <w:tbl>
      <w:tblPr>
        <w:tblStyle w:val="3"/>
        <w:tblW w:w="8979" w:type="dxa"/>
        <w:tblInd w:w="2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5"/>
        <w:gridCol w:w="2503"/>
        <w:gridCol w:w="1803"/>
        <w:gridCol w:w="1785"/>
        <w:gridCol w:w="18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</w:trPr>
        <w:tc>
          <w:tcPr>
            <w:tcW w:w="1085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采样日期</w:t>
            </w:r>
          </w:p>
        </w:tc>
        <w:tc>
          <w:tcPr>
            <w:tcW w:w="2503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检测点位</w:t>
            </w:r>
          </w:p>
        </w:tc>
        <w:tc>
          <w:tcPr>
            <w:tcW w:w="5391" w:type="dxa"/>
            <w:gridSpan w:val="3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检测结果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</w:trPr>
        <w:tc>
          <w:tcPr>
            <w:tcW w:w="1085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03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pH(无量纲)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硫酸盐(mg/kg)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铅(mg/kg)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</w:trPr>
        <w:tc>
          <w:tcPr>
            <w:tcW w:w="1085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2022.0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21</w:t>
            </w:r>
          </w:p>
        </w:tc>
        <w:tc>
          <w:tcPr>
            <w:tcW w:w="25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厂界西侧□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6.41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155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11.9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085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厂界西南侧□2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6.20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119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15.1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085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厂界西南侧□3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6.27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152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lang w:val="en-US" w:eastAsia="zh-CN"/>
              </w:rPr>
              <w:t>13.8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3588" w:type="dxa"/>
            <w:gridSpan w:val="2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标准限值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/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/</w:t>
            </w:r>
          </w:p>
        </w:tc>
        <w:tc>
          <w:tcPr>
            <w:tcW w:w="180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</w:rPr>
              <w:t>800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atLeast"/>
        </w:trPr>
        <w:tc>
          <w:tcPr>
            <w:tcW w:w="8979" w:type="dxa"/>
            <w:gridSpan w:val="5"/>
          </w:tcPr>
          <w:p>
            <w:pPr>
              <w:autoSpaceDE w:val="0"/>
              <w:autoSpaceDN w:val="0"/>
              <w:spacing w:before="20" w:line="340" w:lineRule="atLeast"/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检测结果表明：土壤检测点铅排放浓度检测值为 15.1mg/kg，《土壤环境质量建设用地土壤污染风险管控标准（试行）》（GB 36600-2018）表 1 筛选值二类限值（铅：800mg/kg）标准限值要求。</w:t>
            </w:r>
          </w:p>
        </w:tc>
      </w:tr>
    </w:tbl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2"/>
        </w:rPr>
      </w:pPr>
    </w:p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2"/>
        </w:rPr>
      </w:pPr>
    </w:p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2"/>
        </w:rPr>
      </w:pPr>
      <w:bookmarkStart w:id="0" w:name="_GoBack"/>
      <w:bookmarkEnd w:id="0"/>
    </w:p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2"/>
        </w:rPr>
      </w:pPr>
    </w:p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2"/>
        </w:rPr>
      </w:pPr>
    </w:p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2"/>
        </w:rPr>
      </w:pPr>
    </w:p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  <w:b w:val="0"/>
          <w:i w:val="0"/>
          <w:color w:val="000000"/>
          <w:sz w:val="22"/>
        </w:rPr>
      </w:pPr>
    </w:p>
    <w:p>
      <w:pPr>
        <w:autoSpaceDE w:val="0"/>
        <w:autoSpaceDN w:val="0"/>
        <w:spacing w:before="0" w:line="320" w:lineRule="atLeast"/>
        <w:ind w:left="4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olor w:val="000000"/>
          <w:sz w:val="22"/>
        </w:rPr>
        <w:t>有组织废气检测结果</w:t>
      </w:r>
    </w:p>
    <w:p>
      <w:pPr>
        <w:spacing w:line="160" w:lineRule="exact"/>
        <w:textAlignment w:val="bottom"/>
        <w:rPr>
          <w:rFonts w:hint="eastAsia" w:ascii="宋体" w:hAnsi="宋体" w:eastAsia="宋体" w:cs="宋体"/>
        </w:rPr>
      </w:pPr>
    </w:p>
    <w:tbl>
      <w:tblPr>
        <w:tblStyle w:val="3"/>
        <w:tblW w:w="8997" w:type="dxa"/>
        <w:tblInd w:w="2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4"/>
        <w:gridCol w:w="791"/>
        <w:gridCol w:w="2513"/>
        <w:gridCol w:w="914"/>
        <w:gridCol w:w="949"/>
        <w:gridCol w:w="931"/>
        <w:gridCol w:w="1002"/>
        <w:gridCol w:w="8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atLeast"/>
        </w:trPr>
        <w:tc>
          <w:tcPr>
            <w:tcW w:w="1054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采样日期</w:t>
            </w:r>
          </w:p>
        </w:tc>
        <w:tc>
          <w:tcPr>
            <w:tcW w:w="791" w:type="dxa"/>
            <w:vMerge w:val="restart"/>
          </w:tcPr>
          <w:p>
            <w:pPr>
              <w:autoSpaceDE w:val="0"/>
              <w:autoSpaceDN w:val="0"/>
              <w:spacing w:before="100" w:line="340" w:lineRule="atLeast"/>
              <w:ind w:firstLine="24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监测</w:t>
            </w:r>
          </w:p>
          <w:p>
            <w:pPr>
              <w:autoSpaceDE w:val="0"/>
              <w:autoSpaceDN w:val="0"/>
              <w:spacing w:before="20" w:line="340" w:lineRule="atLeast"/>
              <w:ind w:firstLine="24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点位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检测项目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检测结果</w:t>
            </w:r>
          </w:p>
        </w:tc>
        <w:tc>
          <w:tcPr>
            <w:tcW w:w="843" w:type="dxa"/>
          </w:tcPr>
          <w:p>
            <w:pPr>
              <w:autoSpaceDE w:val="0"/>
              <w:autoSpaceDN w:val="0"/>
              <w:spacing w:before="100" w:line="340" w:lineRule="atLeast"/>
              <w:ind w:firstLine="26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标准</w:t>
            </w:r>
          </w:p>
          <w:p>
            <w:pPr>
              <w:autoSpaceDE w:val="0"/>
              <w:autoSpaceDN w:val="0"/>
              <w:spacing w:before="20" w:line="340" w:lineRule="atLeast"/>
              <w:ind w:firstLine="28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限值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l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3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均值</w:t>
            </w:r>
          </w:p>
        </w:tc>
        <w:tc>
          <w:tcPr>
            <w:tcW w:w="843" w:type="dxa"/>
            <w:vMerge w:val="restart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</w:trPr>
        <w:tc>
          <w:tcPr>
            <w:tcW w:w="1054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2022.03.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03</w:t>
            </w:r>
          </w:p>
        </w:tc>
        <w:tc>
          <w:tcPr>
            <w:tcW w:w="791" w:type="dxa"/>
            <w:vMerge w:val="restart"/>
          </w:tcPr>
          <w:p>
            <w:pPr>
              <w:autoSpaceDE w:val="0"/>
              <w:autoSpaceDN w:val="0"/>
              <w:spacing w:before="2120" w:line="340" w:lineRule="atLeast"/>
              <w:ind w:firstLine="4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废气排</w:t>
            </w:r>
          </w:p>
          <w:p>
            <w:pPr>
              <w:autoSpaceDE w:val="0"/>
              <w:autoSpaceDN w:val="0"/>
              <w:spacing w:before="20" w:line="340" w:lineRule="atLeast"/>
              <w:ind w:firstLine="2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气筒</w:t>
            </w: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烟气温度（℃）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14.1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15.2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16.0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15.1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流速(m/s)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8.3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8.1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8.1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8.2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标况风量(m³/h)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1939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1885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1880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1901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硫酸雾排放浓度(mg/m³)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0.70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1.62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0.72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1.01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45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硫酸雾排放速率(kg/h)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0.001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0.00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0.001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0.002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0.33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</w:trPr>
        <w:tc>
          <w:tcPr>
            <w:tcW w:w="1054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2022.03.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04</w:t>
            </w: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烟气温度（℃）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12.8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13.8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14.3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13.6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流速(m/s)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8.3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8.2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8.3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8.3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标况风量(m³/h)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1948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1918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1938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935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硫酸雾排放浓度(mg/m³)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1.00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1.33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1.59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1.31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45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</w:trPr>
        <w:tc>
          <w:tcPr>
            <w:tcW w:w="1054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1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1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硫酸雾排放速率(kg/h)</w:t>
            </w:r>
          </w:p>
        </w:tc>
        <w:tc>
          <w:tcPr>
            <w:tcW w:w="914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0.00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0.00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0.00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02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0.00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0.33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</w:trPr>
        <w:tc>
          <w:tcPr>
            <w:tcW w:w="8997" w:type="dxa"/>
            <w:gridSpan w:val="8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注:执行标准由客户提供,废气执行《大气污染物综合排放标准》(GB16297-1996)表2二级标准限值要求。</w:t>
            </w:r>
          </w:p>
        </w:tc>
      </w:tr>
    </w:tbl>
    <w:p>
      <w:pPr>
        <w:autoSpaceDE w:val="0"/>
        <w:autoSpaceDN w:val="0"/>
        <w:spacing w:before="0" w:line="340" w:lineRule="atLeast"/>
        <w:ind w:left="4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</w:rPr>
        <w:t>噪声检测结果</w:t>
      </w:r>
    </w:p>
    <w:p>
      <w:pPr>
        <w:spacing w:line="100" w:lineRule="exact"/>
        <w:textAlignment w:val="bottom"/>
        <w:rPr>
          <w:rFonts w:hint="eastAsia" w:ascii="宋体" w:hAnsi="宋体" w:eastAsia="宋体" w:cs="宋体"/>
        </w:rPr>
      </w:pPr>
    </w:p>
    <w:tbl>
      <w:tblPr>
        <w:tblStyle w:val="3"/>
        <w:tblW w:w="8979" w:type="dxa"/>
        <w:tblInd w:w="2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6"/>
        <w:gridCol w:w="1933"/>
        <w:gridCol w:w="1353"/>
        <w:gridCol w:w="1353"/>
        <w:gridCol w:w="1353"/>
        <w:gridCol w:w="13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atLeast"/>
        </w:trPr>
        <w:tc>
          <w:tcPr>
            <w:tcW w:w="1616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检测日期</w:t>
            </w:r>
          </w:p>
        </w:tc>
        <w:tc>
          <w:tcPr>
            <w:tcW w:w="1933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监测点位</w:t>
            </w:r>
          </w:p>
        </w:tc>
        <w:tc>
          <w:tcPr>
            <w:tcW w:w="5430" w:type="dxa"/>
            <w:gridSpan w:val="4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检测结果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33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昼间dB(A)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夜间dB(A)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昼间dB(A)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夜间dB(A)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1616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2022.0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西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侧▲1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57.9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46.6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atLeast"/>
        </w:trPr>
        <w:tc>
          <w:tcPr>
            <w:tcW w:w="161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西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侧▲2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58.6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48.1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atLeast"/>
        </w:trPr>
        <w:tc>
          <w:tcPr>
            <w:tcW w:w="161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厂界南侧▲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58.7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6.8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atLeast"/>
        </w:trPr>
        <w:tc>
          <w:tcPr>
            <w:tcW w:w="161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侧▲4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57.6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47.5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1616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2022.0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西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侧▲1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57.8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47.5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atLeast"/>
        </w:trPr>
        <w:tc>
          <w:tcPr>
            <w:tcW w:w="161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西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侧▲2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58.5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47.0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atLeast"/>
        </w:trPr>
        <w:tc>
          <w:tcPr>
            <w:tcW w:w="161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 w:firstLineChars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厂界南侧▲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57.9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48.7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atLeast"/>
        </w:trPr>
        <w:tc>
          <w:tcPr>
            <w:tcW w:w="161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3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厂界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侧▲4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57.0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47.6</w:t>
            </w:r>
          </w:p>
        </w:tc>
        <w:tc>
          <w:tcPr>
            <w:tcW w:w="1353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65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</w:rPr>
              <w:t>55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atLeast"/>
        </w:trPr>
        <w:tc>
          <w:tcPr>
            <w:tcW w:w="8979" w:type="dxa"/>
            <w:gridSpan w:val="6"/>
          </w:tcPr>
          <w:p>
            <w:pPr>
              <w:tabs>
                <w:tab w:val="left" w:pos="1651"/>
              </w:tabs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2022年1月21日天气：阴温度：5~8℃风速：3.5m/ s 气压：101.2kPa风向：东南风</w:t>
            </w:r>
          </w:p>
          <w:p>
            <w:pPr>
              <w:tabs>
                <w:tab w:val="left" w:pos="1651"/>
              </w:tabs>
              <w:autoSpaceDE w:val="0"/>
              <w:autoSpaceDN w:val="0"/>
              <w:spacing w:before="0" w:line="320" w:lineRule="atLeast"/>
              <w:ind w:firstLine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22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日天气：阴温度：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~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℃风速：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3.7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m/ s 气压：10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1.5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kPa风向：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东北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sz w:val="22"/>
                <w:lang w:val="en-US" w:eastAsia="zh-CN"/>
              </w:rPr>
              <w:t>风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Chars="0" w:right="0" w:rightChars="0"/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75B9C6"/>
    <w:multiLevelType w:val="singleLevel"/>
    <w:tmpl w:val="F075B9C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062D7D"/>
    <w:multiLevelType w:val="singleLevel"/>
    <w:tmpl w:val="71062D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WFlNTU1M2ZiNTQxMGJlMzEzMmM0ZDc4ZjZmODIifQ=="/>
  </w:docVars>
  <w:rsids>
    <w:rsidRoot w:val="00000000"/>
    <w:rsid w:val="02E132C9"/>
    <w:rsid w:val="0B0233ED"/>
    <w:rsid w:val="0D1052D1"/>
    <w:rsid w:val="1444122F"/>
    <w:rsid w:val="189E161B"/>
    <w:rsid w:val="28B74948"/>
    <w:rsid w:val="2A764AAA"/>
    <w:rsid w:val="2CCE3345"/>
    <w:rsid w:val="64FB4EA0"/>
    <w:rsid w:val="66416BCF"/>
    <w:rsid w:val="68081EC6"/>
    <w:rsid w:val="7E4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1112</Words>
  <Characters>1767</Characters>
  <Lines>0</Lines>
  <Paragraphs>0</Paragraphs>
  <TotalTime>65</TotalTime>
  <ScaleCrop>false</ScaleCrop>
  <LinksUpToDate>false</LinksUpToDate>
  <CharactersWithSpaces>1780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2022-07-21T00:24:00Z</dcterms:created>
  <dc:creator>Administrator</dc:creator>
  <cp:lastModifiedBy>_萌小兮</cp:lastModifiedBy>
  <dcterms:modified xsi:type="dcterms:W3CDTF">2023-08-29T08:48:07Z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8BE9046871024038A7E2CD7B35DF39B0_13</vt:lpwstr>
  </property>
</Properties>
</file>